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11EC" w:rsidRPr="002504C6" w:rsidRDefault="00B711EC" w:rsidP="00B711EC">
      <w:pPr>
        <w:pStyle w:val="a3"/>
        <w:ind w:right="97" w:firstLine="0"/>
        <w:rPr>
          <w:b/>
          <w:i/>
          <w:szCs w:val="28"/>
        </w:rPr>
      </w:pPr>
      <w:r w:rsidRPr="002504C6">
        <w:rPr>
          <w:szCs w:val="28"/>
        </w:rPr>
        <w:t>Стандартные способы и приемы анализа финансовой отчетности: структурно-динамический, коэффициентный, факторный анализ.</w:t>
      </w:r>
    </w:p>
    <w:p w:rsidR="00DF31B4" w:rsidRDefault="00DF31B4"/>
    <w:p w:rsidR="00E17AAF" w:rsidRDefault="00E17AAF"/>
    <w:p w:rsidR="00DB466B" w:rsidRPr="009238C7" w:rsidRDefault="00DB466B" w:rsidP="00DB466B">
      <w:pPr>
        <w:ind w:left="360" w:right="-55"/>
        <w:jc w:val="both"/>
        <w:rPr>
          <w:rFonts w:ascii="Tahoma" w:hAnsi="Tahoma" w:cs="Tahoma"/>
          <w:sz w:val="18"/>
          <w:szCs w:val="18"/>
        </w:rPr>
      </w:pPr>
      <w:r w:rsidRPr="009238C7">
        <w:rPr>
          <w:rFonts w:ascii="Tahoma" w:hAnsi="Tahoma" w:cs="Tahoma"/>
          <w:sz w:val="18"/>
          <w:szCs w:val="18"/>
        </w:rPr>
        <w:t>К стандартным приемам анализа ФО в соответствии с МСФО:</w:t>
      </w:r>
    </w:p>
    <w:p w:rsidR="00DB466B" w:rsidRPr="009238C7" w:rsidRDefault="00DB466B" w:rsidP="00DB466B">
      <w:pPr>
        <w:ind w:right="-55"/>
        <w:jc w:val="both"/>
        <w:rPr>
          <w:rFonts w:ascii="Tahoma" w:hAnsi="Tahoma" w:cs="Tahoma"/>
          <w:sz w:val="18"/>
          <w:szCs w:val="18"/>
        </w:rPr>
      </w:pPr>
      <w:r w:rsidRPr="009238C7">
        <w:rPr>
          <w:rFonts w:ascii="Tahoma" w:hAnsi="Tahoma" w:cs="Tahoma"/>
          <w:b/>
          <w:sz w:val="18"/>
          <w:szCs w:val="18"/>
        </w:rPr>
        <w:t>1.структурно – динамический</w:t>
      </w:r>
      <w:r w:rsidRPr="009238C7">
        <w:rPr>
          <w:rFonts w:ascii="Tahoma" w:hAnsi="Tahoma" w:cs="Tahoma"/>
          <w:sz w:val="18"/>
          <w:szCs w:val="18"/>
        </w:rPr>
        <w:t xml:space="preserve"> – выявляет изменения удельного веса отдельного показателя на коней периода по сравнению с его удельным весом на начало периода. </w:t>
      </w:r>
    </w:p>
    <w:p w:rsidR="00DB466B" w:rsidRPr="009238C7" w:rsidRDefault="00DB466B" w:rsidP="00DB466B">
      <w:pPr>
        <w:ind w:right="-55"/>
        <w:jc w:val="both"/>
        <w:rPr>
          <w:rFonts w:ascii="Tahoma" w:hAnsi="Tahoma" w:cs="Tahoma"/>
          <w:sz w:val="18"/>
          <w:szCs w:val="18"/>
        </w:rPr>
      </w:pPr>
      <w:r w:rsidRPr="009238C7">
        <w:rPr>
          <w:rFonts w:ascii="Tahoma" w:hAnsi="Tahoma" w:cs="Tahoma"/>
          <w:b/>
          <w:sz w:val="18"/>
          <w:szCs w:val="18"/>
        </w:rPr>
        <w:t xml:space="preserve">2. коэффициентный </w:t>
      </w:r>
      <w:r w:rsidRPr="009238C7">
        <w:rPr>
          <w:rFonts w:ascii="Tahoma" w:hAnsi="Tahoma" w:cs="Tahoma"/>
          <w:sz w:val="18"/>
          <w:szCs w:val="18"/>
        </w:rPr>
        <w:t xml:space="preserve">– основан на расчетах относительных показателей – коэффициентов, которые делятся на 2 группы: </w:t>
      </w:r>
    </w:p>
    <w:p w:rsidR="00DB466B" w:rsidRPr="009238C7" w:rsidRDefault="00DB466B" w:rsidP="00DB466B">
      <w:pPr>
        <w:ind w:right="-55"/>
        <w:jc w:val="both"/>
        <w:rPr>
          <w:rFonts w:ascii="Tahoma" w:hAnsi="Tahoma" w:cs="Tahoma"/>
          <w:sz w:val="18"/>
          <w:szCs w:val="18"/>
        </w:rPr>
      </w:pPr>
      <w:r w:rsidRPr="009238C7">
        <w:rPr>
          <w:rFonts w:ascii="Tahoma" w:hAnsi="Tahoma" w:cs="Tahoma"/>
          <w:sz w:val="18"/>
          <w:szCs w:val="18"/>
        </w:rPr>
        <w:t xml:space="preserve">- коэффициенты </w:t>
      </w:r>
      <w:proofErr w:type="gramStart"/>
      <w:r w:rsidRPr="009238C7">
        <w:rPr>
          <w:rFonts w:ascii="Tahoma" w:hAnsi="Tahoma" w:cs="Tahoma"/>
          <w:sz w:val="18"/>
          <w:szCs w:val="18"/>
        </w:rPr>
        <w:t>распределения  -</w:t>
      </w:r>
      <w:proofErr w:type="gramEnd"/>
      <w:r w:rsidRPr="009238C7">
        <w:rPr>
          <w:rFonts w:ascii="Tahoma" w:hAnsi="Tahoma" w:cs="Tahoma"/>
          <w:sz w:val="18"/>
          <w:szCs w:val="18"/>
        </w:rPr>
        <w:t xml:space="preserve"> показывают, какую часть (долю, удельный вес) тот или иной абсолютный показатель составляет в итоге группы показатель; </w:t>
      </w:r>
    </w:p>
    <w:p w:rsidR="00DB466B" w:rsidRPr="009238C7" w:rsidRDefault="00DB466B" w:rsidP="00DB466B">
      <w:pPr>
        <w:ind w:right="-55"/>
        <w:jc w:val="both"/>
        <w:rPr>
          <w:rFonts w:ascii="Tahoma" w:hAnsi="Tahoma" w:cs="Tahoma"/>
          <w:sz w:val="18"/>
          <w:szCs w:val="18"/>
        </w:rPr>
      </w:pPr>
      <w:r w:rsidRPr="009238C7">
        <w:rPr>
          <w:rFonts w:ascii="Tahoma" w:hAnsi="Tahoma" w:cs="Tahoma"/>
          <w:sz w:val="18"/>
          <w:szCs w:val="18"/>
        </w:rPr>
        <w:t>-  коэффициенты координации – имеющие различный экономический смысл качественные характеристики, которые отражают соотношения разных по экономическому содержанию абсолютных показателей или их линейных комбинаций.</w:t>
      </w:r>
    </w:p>
    <w:p w:rsidR="00DB466B" w:rsidRPr="009238C7" w:rsidRDefault="00DB466B" w:rsidP="00DB466B">
      <w:pPr>
        <w:ind w:right="-55"/>
        <w:jc w:val="both"/>
        <w:rPr>
          <w:rFonts w:ascii="Tahoma" w:hAnsi="Tahoma" w:cs="Tahoma"/>
          <w:sz w:val="18"/>
          <w:szCs w:val="18"/>
        </w:rPr>
      </w:pPr>
      <w:r w:rsidRPr="009238C7">
        <w:rPr>
          <w:rFonts w:ascii="Tahoma" w:hAnsi="Tahoma" w:cs="Tahoma"/>
          <w:sz w:val="18"/>
          <w:szCs w:val="18"/>
        </w:rPr>
        <w:t>Выделяют 4 группы коэффициентов координации:</w:t>
      </w:r>
    </w:p>
    <w:p w:rsidR="00DB466B" w:rsidRPr="009238C7" w:rsidRDefault="00DB466B" w:rsidP="00DB466B">
      <w:pPr>
        <w:numPr>
          <w:ilvl w:val="0"/>
          <w:numId w:val="2"/>
        </w:numPr>
        <w:spacing w:after="0" w:line="240" w:lineRule="auto"/>
        <w:ind w:right="-55"/>
        <w:jc w:val="both"/>
        <w:rPr>
          <w:rFonts w:ascii="Tahoma" w:hAnsi="Tahoma" w:cs="Tahoma"/>
          <w:sz w:val="18"/>
          <w:szCs w:val="18"/>
        </w:rPr>
      </w:pPr>
      <w:r w:rsidRPr="009238C7">
        <w:rPr>
          <w:rFonts w:ascii="Tahoma" w:hAnsi="Tahoma" w:cs="Tahoma"/>
          <w:sz w:val="18"/>
          <w:szCs w:val="18"/>
        </w:rPr>
        <w:t>рентабельности;</w:t>
      </w:r>
    </w:p>
    <w:p w:rsidR="00DB466B" w:rsidRPr="009238C7" w:rsidRDefault="00DB466B" w:rsidP="00DB466B">
      <w:pPr>
        <w:numPr>
          <w:ilvl w:val="0"/>
          <w:numId w:val="2"/>
        </w:numPr>
        <w:spacing w:after="0" w:line="240" w:lineRule="auto"/>
        <w:ind w:right="-55"/>
        <w:jc w:val="both"/>
        <w:rPr>
          <w:rFonts w:ascii="Tahoma" w:hAnsi="Tahoma" w:cs="Tahoma"/>
          <w:sz w:val="18"/>
          <w:szCs w:val="18"/>
        </w:rPr>
      </w:pPr>
      <w:r w:rsidRPr="009238C7">
        <w:rPr>
          <w:rFonts w:ascii="Tahoma" w:hAnsi="Tahoma" w:cs="Tahoma"/>
          <w:sz w:val="18"/>
          <w:szCs w:val="18"/>
        </w:rPr>
        <w:t>оборачиваемости (отдачи);</w:t>
      </w:r>
    </w:p>
    <w:p w:rsidR="00DB466B" w:rsidRPr="009238C7" w:rsidRDefault="00DB466B" w:rsidP="00DB466B">
      <w:pPr>
        <w:numPr>
          <w:ilvl w:val="0"/>
          <w:numId w:val="2"/>
        </w:numPr>
        <w:spacing w:after="0" w:line="240" w:lineRule="auto"/>
        <w:ind w:right="-55"/>
        <w:jc w:val="both"/>
        <w:rPr>
          <w:rFonts w:ascii="Tahoma" w:hAnsi="Tahoma" w:cs="Tahoma"/>
          <w:sz w:val="18"/>
          <w:szCs w:val="18"/>
        </w:rPr>
      </w:pPr>
      <w:r w:rsidRPr="009238C7">
        <w:rPr>
          <w:rFonts w:ascii="Tahoma" w:hAnsi="Tahoma" w:cs="Tahoma"/>
          <w:sz w:val="18"/>
          <w:szCs w:val="18"/>
        </w:rPr>
        <w:t>финансовой устойчивости;</w:t>
      </w:r>
    </w:p>
    <w:p w:rsidR="00DB466B" w:rsidRPr="009238C7" w:rsidRDefault="00DB466B" w:rsidP="00DB466B">
      <w:pPr>
        <w:numPr>
          <w:ilvl w:val="0"/>
          <w:numId w:val="2"/>
        </w:numPr>
        <w:spacing w:after="0" w:line="240" w:lineRule="auto"/>
        <w:ind w:right="-55"/>
        <w:jc w:val="both"/>
        <w:rPr>
          <w:rFonts w:ascii="Tahoma" w:hAnsi="Tahoma" w:cs="Tahoma"/>
          <w:sz w:val="18"/>
          <w:szCs w:val="18"/>
        </w:rPr>
      </w:pPr>
      <w:r w:rsidRPr="009238C7">
        <w:rPr>
          <w:rFonts w:ascii="Tahoma" w:hAnsi="Tahoma" w:cs="Tahoma"/>
          <w:sz w:val="18"/>
          <w:szCs w:val="18"/>
        </w:rPr>
        <w:t>ликвидности и платежеспособности.</w:t>
      </w:r>
    </w:p>
    <w:p w:rsidR="00DB466B" w:rsidRPr="009238C7" w:rsidRDefault="00DB466B" w:rsidP="00DB466B">
      <w:pPr>
        <w:ind w:right="-55"/>
        <w:jc w:val="both"/>
        <w:rPr>
          <w:rFonts w:ascii="Tahoma" w:hAnsi="Tahoma" w:cs="Tahoma"/>
          <w:sz w:val="18"/>
          <w:szCs w:val="18"/>
        </w:rPr>
      </w:pPr>
      <w:r w:rsidRPr="009238C7">
        <w:rPr>
          <w:rFonts w:ascii="Tahoma" w:hAnsi="Tahoma" w:cs="Tahoma"/>
          <w:b/>
          <w:sz w:val="18"/>
          <w:szCs w:val="18"/>
        </w:rPr>
        <w:t xml:space="preserve">3. Факторный анализ (ФА) – </w:t>
      </w:r>
      <w:r w:rsidRPr="009238C7">
        <w:rPr>
          <w:rFonts w:ascii="Tahoma" w:hAnsi="Tahoma" w:cs="Tahoma"/>
          <w:sz w:val="18"/>
          <w:szCs w:val="18"/>
        </w:rPr>
        <w:t>основан на принципе элиминирования, т.е. устранение влияния всех других факторов на изменение результативного показателя, кроме одного.</w:t>
      </w:r>
      <w:r>
        <w:rPr>
          <w:rFonts w:ascii="Tahoma" w:hAnsi="Tahoma" w:cs="Tahoma"/>
          <w:sz w:val="18"/>
          <w:szCs w:val="18"/>
        </w:rPr>
        <w:t xml:space="preserve"> Для выявления и </w:t>
      </w:r>
      <w:proofErr w:type="gramStart"/>
      <w:r>
        <w:rPr>
          <w:rFonts w:ascii="Tahoma" w:hAnsi="Tahoma" w:cs="Tahoma"/>
          <w:sz w:val="18"/>
          <w:szCs w:val="18"/>
        </w:rPr>
        <w:t>измерения  их</w:t>
      </w:r>
      <w:proofErr w:type="gramEnd"/>
      <w:r>
        <w:rPr>
          <w:rFonts w:ascii="Tahoma" w:hAnsi="Tahoma" w:cs="Tahoma"/>
          <w:sz w:val="18"/>
          <w:szCs w:val="18"/>
        </w:rPr>
        <w:t xml:space="preserve"> воздействия используются определенные методики факторного анализа, и применяют различные методы: балансовый, индексный, цепных подстановок, абсолютных разниц, относительных разниц, интегральный, дифференцирования.</w:t>
      </w:r>
    </w:p>
    <w:p w:rsidR="00E17AAF" w:rsidRDefault="00E17AAF" w:rsidP="00DB466B"/>
    <w:p w:rsidR="00DB466B" w:rsidRDefault="00DB466B" w:rsidP="00DB466B">
      <w:r>
        <w:rPr>
          <w:noProof/>
        </w:rPr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295.2pt;height:263.7pt;mso-left-percent:-10001;mso-top-percent:-10001;mso-position-horizontal:absolute;mso-position-horizontal-relative:char;mso-position-vertical:absolute;mso-position-vertical-relative:line;mso-left-percent:-10001;mso-top-percent:-10001">
            <v:imagedata r:id="rId5" o:title="Photo Jan 12, 2 14 02 PM" croptop="20272f" cropbottom="8218f" cropleft="4715f" cropright="5585f"/>
            <w10:wrap type="none"/>
            <w10:anchorlock/>
          </v:shape>
        </w:pict>
      </w:r>
      <w:r>
        <w:rPr>
          <w:noProof/>
        </w:rPr>
      </w:r>
      <w:r>
        <w:pict>
          <v:shape id="_x0000_s1027" type="#_x0000_t75" style="width:317.55pt;height:383.6pt;mso-left-percent:-10001;mso-top-percent:-10001;mso-position-horizontal:absolute;mso-position-horizontal-relative:char;mso-position-vertical:absolute;mso-position-vertical-relative:line;mso-left-percent:-10001;mso-top-percent:-10001">
            <v:imagedata r:id="rId6" o:title="Photo Jan 12, 2 14 11 PM" croptop="3259f" cropbottom="8387f" cropleft="730f" cropright="5389f"/>
            <w10:wrap type="none"/>
            <w10:anchorlock/>
          </v:shape>
        </w:pict>
      </w:r>
      <w:r>
        <w:rPr>
          <w:noProof/>
        </w:rPr>
      </w:r>
      <w:r>
        <w:pict>
          <v:shape id="_x0000_s1028" type="#_x0000_t75" style="width:298.35pt;height:361.2pt;mso-left-percent:-10001;mso-top-percent:-10001;mso-position-horizontal:absolute;mso-position-horizontal-relative:char;mso-position-vertical:absolute;mso-position-vertical-relative:line;mso-left-percent:-10001;mso-top-percent:-10001">
            <v:imagedata r:id="rId7" o:title="Photo Jan 12, 2 14 18 PM" croptop="5205f" cropbottom="9588f" cropleft="870f" cropright="8841f"/>
            <w10:wrap type="none"/>
            <w10:anchorlock/>
          </v:shape>
        </w:pict>
      </w:r>
      <w:r>
        <w:rPr>
          <w:noProof/>
        </w:rPr>
      </w:r>
      <w:r>
        <w:pict>
          <v:shape id="_x0000_s1029" type="#_x0000_t75" style="width:350.25pt;height:73.45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Photo Jan 12, 2 14 27 PM" croptop="14161f" cropbottom="41056f"/>
            <w10:wrap type="none"/>
            <w10:anchorlock/>
          </v:shape>
        </w:pict>
      </w:r>
    </w:p>
    <w:sectPr w:rsidR="00DB46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73B4141"/>
    <w:multiLevelType w:val="hybridMultilevel"/>
    <w:tmpl w:val="9EC6C226"/>
    <w:lvl w:ilvl="0" w:tplc="73342B3A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">
    <w:nsid w:val="6B4E563F"/>
    <w:multiLevelType w:val="multilevel"/>
    <w:tmpl w:val="03485E3C"/>
    <w:lvl w:ilvl="0">
      <w:start w:val="1"/>
      <w:numFmt w:val="decimal"/>
      <w:lvlText w:val="%1."/>
      <w:lvlJc w:val="left"/>
      <w:pPr>
        <w:tabs>
          <w:tab w:val="num" w:pos="1422"/>
        </w:tabs>
        <w:ind w:left="1422" w:hanging="85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3376"/>
    <w:rsid w:val="00103376"/>
    <w:rsid w:val="00B711EC"/>
    <w:rsid w:val="00DB466B"/>
    <w:rsid w:val="00DF31B4"/>
    <w:rsid w:val="00E17AAF"/>
    <w:rsid w:val="00FF4A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5:chartTrackingRefBased/>
  <w15:docId w15:val="{2204519B-F37E-48E2-9CC0-D49EC70DA5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B711EC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Основной текст с отступом Знак"/>
    <w:basedOn w:val="a0"/>
    <w:link w:val="a3"/>
    <w:rsid w:val="00B711EC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220</Words>
  <Characters>1258</Characters>
  <Application>Microsoft Office Word</Application>
  <DocSecurity>0</DocSecurity>
  <Lines>10</Lines>
  <Paragraphs>2</Paragraphs>
  <ScaleCrop>false</ScaleCrop>
  <Company>diakov.net</Company>
  <LinksUpToDate>false</LinksUpToDate>
  <CharactersWithSpaces>1476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Karina Tyurina</dc:creator>
  <cp:keywords/>
  <dc:description/>
  <cp:lastModifiedBy>Karina Tyurina</cp:lastModifiedBy>
  <cp:revision>5</cp:revision>
  <dcterms:created xsi:type="dcterms:W3CDTF">2015-01-08T19:37:00Z</dcterms:created>
  <dcterms:modified xsi:type="dcterms:W3CDTF">2015-01-12T15:23:00Z</dcterms:modified>
</cp:coreProperties>
</file>